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8D" w:rsidRPr="00DE54C5" w:rsidRDefault="00681155">
      <w:pPr>
        <w:rPr>
          <w:b/>
          <w:sz w:val="28"/>
          <w:szCs w:val="28"/>
        </w:rPr>
      </w:pPr>
      <w:r w:rsidRPr="00DE54C5">
        <w:rPr>
          <w:b/>
          <w:sz w:val="28"/>
          <w:szCs w:val="28"/>
        </w:rPr>
        <w:t>Forskrift</w:t>
      </w:r>
      <w:r w:rsidR="00DE54C5" w:rsidRPr="00DE54C5">
        <w:rPr>
          <w:b/>
          <w:sz w:val="28"/>
          <w:szCs w:val="28"/>
        </w:rPr>
        <w:t xml:space="preserve"> (dato)</w:t>
      </w:r>
      <w:r w:rsidR="00376BAA" w:rsidRPr="00DE54C5">
        <w:rPr>
          <w:b/>
          <w:sz w:val="28"/>
          <w:szCs w:val="28"/>
        </w:rPr>
        <w:t xml:space="preserve"> om folkevalgtes rett til godtgjøring og velferdsgoder i Sørreisa kommune</w:t>
      </w:r>
    </w:p>
    <w:p w:rsidR="00376BAA" w:rsidRDefault="00376BAA">
      <w:r>
        <w:t>Fastsatt av Sørreisa kommunestyre</w:t>
      </w:r>
      <w:r w:rsidR="005F44F0">
        <w:t>t</w:t>
      </w:r>
      <w:r>
        <w:t xml:space="preserve"> </w:t>
      </w:r>
      <w:r w:rsidR="00DE54C5">
        <w:t>(dato)</w:t>
      </w:r>
      <w:r>
        <w:t xml:space="preserve"> med hjemmel i lov 22.juni 2018 nr. 83 om kommuner og fylkeskommuner § 8-3,8-4, 8-6, 8,7, 8-8 og § 8-9.</w:t>
      </w:r>
    </w:p>
    <w:p w:rsidR="00C25B2C" w:rsidRDefault="00C25B2C">
      <w:pPr>
        <w:rPr>
          <w:b/>
          <w:i/>
        </w:rPr>
      </w:pPr>
    </w:p>
    <w:p w:rsidR="00376BAA" w:rsidRPr="00364748" w:rsidRDefault="00376BAA">
      <w:pPr>
        <w:rPr>
          <w:b/>
          <w:i/>
        </w:rPr>
      </w:pPr>
      <w:r w:rsidRPr="00364748">
        <w:rPr>
          <w:b/>
          <w:i/>
        </w:rPr>
        <w:t>§ 1 Formål</w:t>
      </w:r>
    </w:p>
    <w:p w:rsidR="00376BAA" w:rsidRDefault="00376BAA">
      <w:r>
        <w:t xml:space="preserve">Formålet med forskriften er å sikre folkevalgte godtgjøring og utgiftsdekning i forbindelse med sine kommunale tillitsverv. Forskriften skal tydeliggjøre hvilke kriterier Sørreisa kommune legger til grunn for slik godtgjøring og utgiftsdekning, og hvem som omfattes av ordningen. </w:t>
      </w:r>
      <w:r w:rsidR="002409E1">
        <w:t xml:space="preserve">Forskriften skal videre legge til rette for bred rekruttering til kommunale tillitsverv gjennom økonomiske ordninger som gjør det mulig for alle å delta i lokalpolitikken. </w:t>
      </w:r>
    </w:p>
    <w:p w:rsidR="00376BAA" w:rsidRPr="00364748" w:rsidRDefault="00376BAA">
      <w:pPr>
        <w:rPr>
          <w:b/>
          <w:i/>
        </w:rPr>
      </w:pPr>
      <w:r w:rsidRPr="00364748">
        <w:rPr>
          <w:b/>
          <w:i/>
        </w:rPr>
        <w:t>§ 2 Virkeområde</w:t>
      </w:r>
    </w:p>
    <w:p w:rsidR="00376BAA" w:rsidRDefault="00376BAA">
      <w:r>
        <w:t>Forskriften omfatter medlemmer i folkevalgte organ og andre politisk valgte representanter i utvalg. Forskriften omfatter også kommunalt ansatte som møter ut fra partsforhold som er hjemlet i lover og/eller avtaler</w:t>
      </w:r>
      <w:r w:rsidR="00DE54C5">
        <w:t>, slik som representanter i administrasjonsutvalg og arbeidsmiljøutvalg</w:t>
      </w:r>
      <w:r>
        <w:t xml:space="preserve">. </w:t>
      </w:r>
    </w:p>
    <w:p w:rsidR="00AA4DE8" w:rsidRDefault="00AA4DE8">
      <w:r>
        <w:t>Representanter valgt av kommunen i ikke-kommunale og interkommunale styrer og råd, som ikke mottar godtgjørelse fra vedkommende se</w:t>
      </w:r>
      <w:r w:rsidR="00F46517">
        <w:t>l</w:t>
      </w:r>
      <w:r>
        <w:t>skap/styre.</w:t>
      </w:r>
    </w:p>
    <w:p w:rsidR="00C8233E" w:rsidRDefault="00C8233E">
      <w:r>
        <w:t xml:space="preserve">Forskriften gjelder uavhengig av møtets varighet og saksmengde. </w:t>
      </w:r>
    </w:p>
    <w:p w:rsidR="00C8233E" w:rsidRDefault="00C8233E">
      <w:r>
        <w:t>Forskriften gjelder ikke for lovbestemte medlemmer og tjenestemenn som har rett og plikt til å delta i møter i kommunale forvaltningsorgan samt ulike samarbeidsorgan som ikke er sty</w:t>
      </w:r>
      <w:r w:rsidR="00DE54C5">
        <w:t>re i henhold til kommuneloven kap. 5</w:t>
      </w:r>
      <w:r>
        <w:t xml:space="preserve"> (eks. samarbeidsutvalg i hht. grunnskoleloven og styret for barnehager) </w:t>
      </w:r>
    </w:p>
    <w:p w:rsidR="00C8233E" w:rsidRDefault="00C8233E">
      <w:r>
        <w:t xml:space="preserve">Forskriften gjelder ikke ved personalpolitiske møter hvor ansatte har rett til å delta, herunder også møter i forbindelse med forhandlinger. </w:t>
      </w:r>
    </w:p>
    <w:p w:rsidR="00681155" w:rsidRPr="00C54992" w:rsidRDefault="004660DE">
      <w:pPr>
        <w:rPr>
          <w:rFonts w:cstheme="minorHAnsi"/>
        </w:rPr>
      </w:pPr>
      <w:r>
        <w:rPr>
          <w:rFonts w:cstheme="minorHAnsi"/>
          <w:color w:val="333333"/>
          <w:sz w:val="23"/>
          <w:szCs w:val="23"/>
          <w:shd w:val="clear" w:color="auto" w:fill="FFFFFF"/>
        </w:rPr>
        <w:t xml:space="preserve">Forskriften gjelder ikke for ansatte i lederstillinger, herunder blant annet rådmann, kommunalsjefer, enhetsledere </w:t>
      </w:r>
      <w:r w:rsidR="00C54992" w:rsidRPr="00C54992">
        <w:rPr>
          <w:rFonts w:cstheme="minorHAnsi"/>
          <w:color w:val="333333"/>
          <w:sz w:val="23"/>
          <w:szCs w:val="23"/>
          <w:shd w:val="clear" w:color="auto" w:fill="FFFFFF"/>
        </w:rPr>
        <w:t>som er valgt inn i underordnet styringsorgan i kommunalt oppgavefellesskap.</w:t>
      </w:r>
    </w:p>
    <w:p w:rsidR="00681155" w:rsidRPr="00364748" w:rsidRDefault="00376BAA">
      <w:pPr>
        <w:rPr>
          <w:i/>
        </w:rPr>
      </w:pPr>
      <w:r w:rsidRPr="00364748">
        <w:rPr>
          <w:b/>
          <w:i/>
        </w:rPr>
        <w:t>§ 3 Rett til dekning av utgifter og økonomisk tap</w:t>
      </w:r>
    </w:p>
    <w:p w:rsidR="00376BAA" w:rsidRDefault="00376BAA">
      <w:r>
        <w:t xml:space="preserve">Den som har </w:t>
      </w:r>
      <w:r w:rsidR="00B32912">
        <w:t>et</w:t>
      </w:r>
      <w:r>
        <w:t xml:space="preserve"> tillitsverv i Sørreisa kommune, har krav på</w:t>
      </w:r>
      <w:r w:rsidR="00B32912">
        <w:t>;</w:t>
      </w:r>
    </w:p>
    <w:p w:rsidR="00376BAA" w:rsidRDefault="00376BAA" w:rsidP="00376BAA">
      <w:pPr>
        <w:pStyle w:val="Listeavsnitt"/>
        <w:numPr>
          <w:ilvl w:val="0"/>
          <w:numId w:val="1"/>
        </w:numPr>
      </w:pPr>
      <w:r>
        <w:t>Skyss-, kost og overnattingsgodtgjøring for reiser i forbindelse med vervet</w:t>
      </w:r>
    </w:p>
    <w:p w:rsidR="00376BAA" w:rsidRDefault="00376BAA" w:rsidP="00376BAA">
      <w:pPr>
        <w:pStyle w:val="Listeavsnitt"/>
        <w:numPr>
          <w:ilvl w:val="0"/>
          <w:numId w:val="1"/>
        </w:numPr>
      </w:pPr>
      <w:r>
        <w:t>Dekning av utgifter til omsorg for barn under 12 år, og barn med særskilte behov, e</w:t>
      </w:r>
      <w:r w:rsidR="002409E1">
        <w:t>ller funksjonshemming, opptil 1</w:t>
      </w:r>
      <w:r>
        <w:t>8 år, som følge av vervet</w:t>
      </w:r>
    </w:p>
    <w:p w:rsidR="00376BAA" w:rsidRDefault="00376BAA" w:rsidP="00376BAA">
      <w:pPr>
        <w:pStyle w:val="Listeavsnitt"/>
        <w:numPr>
          <w:ilvl w:val="0"/>
          <w:numId w:val="1"/>
        </w:numPr>
      </w:pPr>
      <w:r>
        <w:t>Erstatning for tapt inntekt som følge av vervet</w:t>
      </w:r>
    </w:p>
    <w:p w:rsidR="00A01D24" w:rsidRDefault="00CB6FF8" w:rsidP="00A01D24">
      <w:r>
        <w:t xml:space="preserve">Krav etter </w:t>
      </w:r>
      <w:r w:rsidR="002409E1">
        <w:t>første ledd framsettes for</w:t>
      </w:r>
      <w:r>
        <w:t xml:space="preserve"> Sørreisa kommune så snart som mulig, og senest innen 3 måneder, etter at kravet oppstod.</w:t>
      </w:r>
      <w:r w:rsidR="00A01D24">
        <w:t xml:space="preserve"> Det må framgå hvilket møte den folkevalgte har deltatt på, hvor mange timer og beløp som er trukket og hvorvidt kravet omfatter tap av feriepenger eller ikke. </w:t>
      </w:r>
    </w:p>
    <w:p w:rsidR="00C15EC1" w:rsidRDefault="00C15EC1" w:rsidP="00CB6FF8">
      <w:r>
        <w:t xml:space="preserve">Det er bare tidsrommet for selve møtet som dekkes med tillegg av nødvendig reisetid. Gruppemøter eller andre former for forberedelsesmøter, dekkes ikke. </w:t>
      </w:r>
    </w:p>
    <w:p w:rsidR="00A01D24" w:rsidRDefault="00A01D24" w:rsidP="00A01D24">
      <w:r>
        <w:lastRenderedPageBreak/>
        <w:t>Definisjon av møtedag: For</w:t>
      </w:r>
      <w:r w:rsidR="00DB7083">
        <w:t xml:space="preserve"> </w:t>
      </w:r>
      <w:r>
        <w:t xml:space="preserve">utbetaling av tapt inntekt skal møtene være avholdt i tidsrommet 08.00 – 16.00. Politisk valgte med normalarbeidstid etter kl. 16.00 får dekket legitimert tap av inntekt for kveldsmøter. Arbeidstid utover 8 timer per dag, dekkes ikke. </w:t>
      </w:r>
    </w:p>
    <w:p w:rsidR="00CB6FF8" w:rsidRDefault="00CB6FF8" w:rsidP="00CB6FF8">
      <w:r>
        <w:t xml:space="preserve">Kravet skal dokumenteres. Krav etter første ledd bokstav b eller c som ikke kan dokumenteres, dekkes likevel dersom utgiftene eller tapet er sannsynliggjort på annen måte. </w:t>
      </w:r>
      <w:r w:rsidR="00DB7083">
        <w:t xml:space="preserve">Dette godtgjøres med inntil 25 % av ordførers dagsgodtgjørelse </w:t>
      </w:r>
    </w:p>
    <w:p w:rsidR="00CB6FF8" w:rsidRPr="00364748" w:rsidRDefault="00CB6FF8" w:rsidP="00CB6FF8">
      <w:pPr>
        <w:rPr>
          <w:b/>
          <w:i/>
        </w:rPr>
      </w:pPr>
      <w:r w:rsidRPr="00364748">
        <w:rPr>
          <w:b/>
          <w:i/>
        </w:rPr>
        <w:t>§ 4 Utmåling av utgifter og økonomisk tap</w:t>
      </w:r>
    </w:p>
    <w:p w:rsidR="004F4834" w:rsidRDefault="004F4834" w:rsidP="004F4834">
      <w:r>
        <w:t>Ved r</w:t>
      </w:r>
      <w:r w:rsidR="00667C8F">
        <w:t xml:space="preserve">eiser i kommunal tjeneste dekkes skyss, kost og oppholdsutgifter etter statens regulativ. </w:t>
      </w:r>
      <w:r w:rsidR="00CB6FF8">
        <w:t xml:space="preserve"> Representantene er selv ansvarlig for å gjøre krav på kilometergodtgjøring/</w:t>
      </w:r>
      <w:r w:rsidR="00667C8F">
        <w:t xml:space="preserve"> </w:t>
      </w:r>
      <w:r w:rsidR="00CB6FF8">
        <w:t xml:space="preserve">reisegodtgjørelse. </w:t>
      </w:r>
      <w:r>
        <w:t xml:space="preserve">Ved møter, kurs og konferanser i kommunale forvaltningsorgan utbetales ikke kostgodtgjørelse. </w:t>
      </w:r>
    </w:p>
    <w:p w:rsidR="00CB6FF8" w:rsidRDefault="00CB6FF8" w:rsidP="00CB6FF8">
      <w:r>
        <w:t>Utgifter et</w:t>
      </w:r>
      <w:r w:rsidR="002409E1">
        <w:t>ter § 3 første ledd</w:t>
      </w:r>
      <w:r>
        <w:t xml:space="preserve"> bokstav </w:t>
      </w:r>
      <w:r w:rsidR="006D763F">
        <w:t xml:space="preserve">b, dekkes legitimerte utgifter inntil satsen for ulegitimert tap av inntekt. </w:t>
      </w:r>
      <w:r>
        <w:t xml:space="preserve">Særskilt behov eller funksjonshemming for barn mellom 12 – 18 år, må dokumenteres med legeerklæring. </w:t>
      </w:r>
    </w:p>
    <w:p w:rsidR="00CB6FF8" w:rsidRDefault="00CB6FF8" w:rsidP="00CB6FF8">
      <w:r>
        <w:t>Tapt inntekt etter § 3 første ledd, bokstav c, dekkes i henhold til legitimert tap, begrenset o</w:t>
      </w:r>
      <w:r w:rsidR="00DB7083">
        <w:t xml:space="preserve">ppad til ordførers godtgjøring. </w:t>
      </w:r>
      <w:r w:rsidR="002409E1">
        <w:t xml:space="preserve">Beregning av godgjøring </w:t>
      </w:r>
      <w:r w:rsidR="00DB7083">
        <w:t>per time</w:t>
      </w:r>
      <w:r w:rsidR="00B4757F">
        <w:t>;</w:t>
      </w:r>
      <w:r w:rsidR="00DB7083">
        <w:t xml:space="preserve"> Ordførers å</w:t>
      </w:r>
      <w:r w:rsidR="008C0A61">
        <w:t>rlig</w:t>
      </w:r>
      <w:r w:rsidR="00DB7083">
        <w:t>e</w:t>
      </w:r>
      <w:r w:rsidR="008C0A61">
        <w:t xml:space="preserve"> godtgjør</w:t>
      </w:r>
      <w:r w:rsidR="002409E1">
        <w:t>ing</w:t>
      </w:r>
      <w:r w:rsidR="00B4757F">
        <w:t xml:space="preserve"> /</w:t>
      </w:r>
      <w:r>
        <w:t xml:space="preserve"> </w:t>
      </w:r>
      <w:r w:rsidR="00DB7083">
        <w:t xml:space="preserve">1950, som er antall </w:t>
      </w:r>
      <w:r w:rsidR="00B4757F">
        <w:t>timer per år. Beregning per dag;</w:t>
      </w:r>
      <w:r w:rsidR="00DB7083">
        <w:t xml:space="preserve"> Ordførers årlig godtgjøring </w:t>
      </w:r>
      <w:r w:rsidR="00B4757F">
        <w:t>/</w:t>
      </w:r>
      <w:r w:rsidR="00DB7083">
        <w:t xml:space="preserve"> </w:t>
      </w:r>
      <w:r>
        <w:t>260</w:t>
      </w:r>
      <w:r w:rsidR="00682F5F">
        <w:t>, som er antall</w:t>
      </w:r>
      <w:r w:rsidR="00DB7083">
        <w:t xml:space="preserve"> dager per år. Godtgjørelsen er </w:t>
      </w:r>
      <w:r w:rsidR="00C15EC1">
        <w:t>inkludert feriepenger</w:t>
      </w:r>
    </w:p>
    <w:p w:rsidR="00CB6FF8" w:rsidRDefault="00CB6FF8" w:rsidP="00CB6FF8">
      <w:r>
        <w:t xml:space="preserve">For næringsdrivende og andre som kan sidestilles med disse, godtas framlegging av selvangivelsens tall for brutto næringsinntekt som dokumentasjon. Tapt arbeidsfortjenestes </w:t>
      </w:r>
      <w:r w:rsidR="002409E1">
        <w:t>per time</w:t>
      </w:r>
      <w:r w:rsidR="00DB7083">
        <w:t xml:space="preserve"> eller per dag</w:t>
      </w:r>
      <w:r w:rsidR="002409E1">
        <w:t xml:space="preserve">, </w:t>
      </w:r>
      <w:r w:rsidR="00682F5F">
        <w:t xml:space="preserve">som beskrevet i punktet over. </w:t>
      </w:r>
      <w:r w:rsidR="00D06CA3">
        <w:t xml:space="preserve">Dersom det oppstår tvil, avgjøres dette av Administrasjonsutvalget. </w:t>
      </w:r>
    </w:p>
    <w:p w:rsidR="008C0A61" w:rsidRPr="00364748" w:rsidRDefault="00C25B2C" w:rsidP="00CB6FF8">
      <w:pPr>
        <w:rPr>
          <w:b/>
          <w:i/>
        </w:rPr>
      </w:pPr>
      <w:r>
        <w:rPr>
          <w:b/>
          <w:i/>
        </w:rPr>
        <w:t>§ 5 Telefoni</w:t>
      </w:r>
      <w:r w:rsidR="00682F5F">
        <w:rPr>
          <w:b/>
          <w:i/>
        </w:rPr>
        <w:t>, datakommunikasjon</w:t>
      </w:r>
      <w:r>
        <w:rPr>
          <w:b/>
          <w:i/>
        </w:rPr>
        <w:t xml:space="preserve"> og kontorhold</w:t>
      </w:r>
    </w:p>
    <w:p w:rsidR="006D763F" w:rsidRDefault="006D763F" w:rsidP="00CB6FF8">
      <w:r>
        <w:t>Det gis følgende godtgjørelse</w:t>
      </w:r>
      <w:r w:rsidR="00682F5F">
        <w:t xml:space="preserve"> til telefoni og datakommunikasjon</w:t>
      </w:r>
      <w:r>
        <w:t>;</w:t>
      </w:r>
    </w:p>
    <w:p w:rsidR="006D763F" w:rsidRDefault="006D763F" w:rsidP="00F85516">
      <w:pPr>
        <w:pStyle w:val="Listeavsnitt"/>
        <w:numPr>
          <w:ilvl w:val="0"/>
          <w:numId w:val="2"/>
        </w:numPr>
      </w:pPr>
      <w:r>
        <w:t>Ordfører får dekket utgifter</w:t>
      </w:r>
      <w:r w:rsidR="00682F5F">
        <w:t xml:space="preserve"> i</w:t>
      </w:r>
      <w:r>
        <w:t xml:space="preserve"> henhold til kommunens reglement for telefoni og datakommunikasjon</w:t>
      </w:r>
    </w:p>
    <w:p w:rsidR="006D763F" w:rsidRDefault="006D763F" w:rsidP="006D763F">
      <w:pPr>
        <w:pStyle w:val="Listeavsnitt"/>
        <w:numPr>
          <w:ilvl w:val="0"/>
          <w:numId w:val="2"/>
        </w:numPr>
      </w:pPr>
      <w:r>
        <w:t>Gruppeledere, ledere av hovedutvalg og medlemmer av formannskap, får de</w:t>
      </w:r>
      <w:r w:rsidR="00A01D24">
        <w:t>kk</w:t>
      </w:r>
      <w:r>
        <w:t xml:space="preserve">et </w:t>
      </w:r>
      <w:r w:rsidR="00682F5F">
        <w:t>utgifter til telefoni og datakommunikasjon</w:t>
      </w:r>
      <w:r>
        <w:t xml:space="preserve"> med kr. 1000 per år</w:t>
      </w:r>
    </w:p>
    <w:p w:rsidR="006D763F" w:rsidRDefault="006D763F" w:rsidP="006D763F">
      <w:pPr>
        <w:pStyle w:val="Listeavsnitt"/>
        <w:numPr>
          <w:ilvl w:val="0"/>
          <w:numId w:val="2"/>
        </w:numPr>
      </w:pPr>
      <w:r>
        <w:t>Andre verv, som medfører telefonutgifter, gis godtgjøring i samsvar med faktiske utlegg</w:t>
      </w:r>
    </w:p>
    <w:p w:rsidR="006D763F" w:rsidRDefault="006D763F" w:rsidP="006D763F">
      <w:pPr>
        <w:pStyle w:val="Listeavsnitt"/>
        <w:numPr>
          <w:ilvl w:val="0"/>
          <w:numId w:val="2"/>
        </w:numPr>
      </w:pPr>
      <w:r>
        <w:t>Formannskapet kan bestemme at andre tillitsvalgte skal gis telefongodtgjøring som fast eller midlertidig ordning</w:t>
      </w:r>
    </w:p>
    <w:p w:rsidR="008C0A61" w:rsidRDefault="008C0A61" w:rsidP="006D763F">
      <w:pPr>
        <w:pStyle w:val="Listeavsnitt"/>
      </w:pPr>
      <w:r>
        <w:t xml:space="preserve"> </w:t>
      </w:r>
    </w:p>
    <w:p w:rsidR="00C25B2C" w:rsidRPr="00C25B2C" w:rsidRDefault="00C25B2C" w:rsidP="00F85516">
      <w:r w:rsidRPr="00C25B2C">
        <w:t>Kontorhold</w:t>
      </w:r>
    </w:p>
    <w:p w:rsidR="00C25B2C" w:rsidRDefault="00C25B2C" w:rsidP="00C25B2C">
      <w:r>
        <w:t xml:space="preserve">Gruppeledere i kommunestyret, ledere i hovedutvalg, samt medlemmer av formannskap, gis godtgjøring til kontorhold på kr. 800 per år. Det gis kun godtgjøring for ett av vervene. Det kan innvilges kontorhold til andre enn de som er omtalt, og må da vedtas spesielt. </w:t>
      </w:r>
    </w:p>
    <w:p w:rsidR="00971C8D" w:rsidRDefault="00F85516" w:rsidP="00CB6FF8">
      <w:r>
        <w:t>Faste medlemmer i kommunestyre, formann</w:t>
      </w:r>
      <w:r w:rsidR="00971C8D">
        <w:t>skap og utvalg får tildelt Ipad, som et lån så lenge de innehar vervet.</w:t>
      </w:r>
    </w:p>
    <w:p w:rsidR="008C0A61" w:rsidRPr="00364748" w:rsidRDefault="001D6FF1" w:rsidP="00CB6FF8">
      <w:pPr>
        <w:rPr>
          <w:b/>
          <w:i/>
        </w:rPr>
      </w:pPr>
      <w:r w:rsidRPr="00364748">
        <w:rPr>
          <w:b/>
          <w:i/>
        </w:rPr>
        <w:t xml:space="preserve">§ </w:t>
      </w:r>
      <w:r w:rsidR="00C25B2C">
        <w:rPr>
          <w:b/>
          <w:i/>
        </w:rPr>
        <w:t>6</w:t>
      </w:r>
      <w:r w:rsidRPr="00364748">
        <w:rPr>
          <w:b/>
          <w:i/>
        </w:rPr>
        <w:t xml:space="preserve"> Arbeidsgodtgjøring</w:t>
      </w:r>
    </w:p>
    <w:p w:rsidR="001D6FF1" w:rsidRDefault="001D6FF1" w:rsidP="00CB6FF8">
      <w:r>
        <w:t xml:space="preserve">Folkevalgte har ikke et tilsettingsforhold i kommunen. Godtgjøringen er ikke å anse som lønn. Godtgjøring og utbetaling av tapt arbeidsinntekt er likevel skattepliktig som inntekt. Det trekkes skatt </w:t>
      </w:r>
      <w:r>
        <w:lastRenderedPageBreak/>
        <w:t>i samsvar med skattekort. Ved ev</w:t>
      </w:r>
      <w:r w:rsidR="00682F5F">
        <w:t>entuelle</w:t>
      </w:r>
      <w:r>
        <w:t xml:space="preserve"> feilutbetalinger melder representanten fra til kommunen om feilen. </w:t>
      </w:r>
    </w:p>
    <w:p w:rsidR="004660DE" w:rsidRDefault="004660DE" w:rsidP="00CB6FF8">
      <w:r>
        <w:t>Arbeidsgodtgjøringen omfatter hele vervet, herunder møtegodtgjør</w:t>
      </w:r>
      <w:r w:rsidR="00667C8F">
        <w:t>ing</w:t>
      </w:r>
      <w:r>
        <w:t>, fast godtgjør</w:t>
      </w:r>
      <w:r w:rsidR="00667C8F">
        <w:t>ing</w:t>
      </w:r>
      <w:r>
        <w:t xml:space="preserve"> og tapt arbeidsfortjeneste. </w:t>
      </w:r>
    </w:p>
    <w:p w:rsidR="001D6FF1" w:rsidRDefault="001D6FF1" w:rsidP="00CB6FF8">
      <w:r>
        <w:t>Beregningsgrunnlaget er 8</w:t>
      </w:r>
      <w:r w:rsidR="004660DE">
        <w:t>3</w:t>
      </w:r>
      <w:r>
        <w:t xml:space="preserve"> % av stortingsrepresentanters grunnlønn. All godtgjøring fastsettes i prosent av beregningsgrunnlaget. Beregningsgrunnlaget etter denne forskriften skal justeres med virkning fra 1. januar hver år, basert på den lønn som var gjeldende for stortingsrepresentanter per 31. desember året før. </w:t>
      </w:r>
      <w:r w:rsidR="004660DE">
        <w:t>Godtgjøringen vurderes og vedtas årlig i forbindelse med budsjettbehandlingen. Ved ny kommunestyreperiode, vurderes ordførers godtgjør</w:t>
      </w:r>
      <w:r w:rsidR="00667C8F">
        <w:t>ing</w:t>
      </w:r>
      <w:r w:rsidR="004660DE">
        <w:t xml:space="preserve"> på nytt. </w:t>
      </w:r>
    </w:p>
    <w:p w:rsidR="001D6FF1" w:rsidRDefault="001D6FF1" w:rsidP="00CB6FF8">
      <w:r>
        <w:t>Folkevalgtes godtgjøring gir ikke rett til feriepenger, men lønn utbetales månedsvis med årlig godtgjør</w:t>
      </w:r>
      <w:r w:rsidR="00667C8F">
        <w:t>ing</w:t>
      </w:r>
      <w:r>
        <w:t xml:space="preserve"> </w:t>
      </w:r>
      <w:r w:rsidR="00667C8F">
        <w:t>/</w:t>
      </w:r>
      <w:r>
        <w:t xml:space="preserve"> 12.</w:t>
      </w:r>
    </w:p>
    <w:p w:rsidR="001D6FF1" w:rsidRPr="00364748" w:rsidRDefault="001D6FF1" w:rsidP="00CB6FF8">
      <w:pPr>
        <w:rPr>
          <w:b/>
          <w:i/>
        </w:rPr>
      </w:pPr>
      <w:r w:rsidRPr="00364748">
        <w:rPr>
          <w:b/>
          <w:i/>
        </w:rPr>
        <w:t>Følgende folkevalgte får fast godtgjør</w:t>
      </w:r>
      <w:r w:rsidR="00667C8F">
        <w:rPr>
          <w:b/>
          <w:i/>
        </w:rPr>
        <w:t>ing</w:t>
      </w:r>
      <w:r w:rsidRPr="00364748">
        <w:rPr>
          <w:b/>
          <w:i/>
        </w:rPr>
        <w:t>:</w:t>
      </w:r>
    </w:p>
    <w:tbl>
      <w:tblPr>
        <w:tblStyle w:val="Tabellrutenett"/>
        <w:tblW w:w="9067" w:type="dxa"/>
        <w:tblLook w:val="04A0" w:firstRow="1" w:lastRow="0" w:firstColumn="1" w:lastColumn="0" w:noHBand="0" w:noVBand="1"/>
      </w:tblPr>
      <w:tblGrid>
        <w:gridCol w:w="3823"/>
        <w:gridCol w:w="3779"/>
        <w:gridCol w:w="1465"/>
      </w:tblGrid>
      <w:tr w:rsidR="001D6FF1" w:rsidTr="00A01D24">
        <w:tc>
          <w:tcPr>
            <w:tcW w:w="3823" w:type="dxa"/>
          </w:tcPr>
          <w:p w:rsidR="001D6FF1" w:rsidRDefault="001D6FF1" w:rsidP="00CB6FF8">
            <w:r>
              <w:t>Folkevalgte tillitsverv</w:t>
            </w:r>
          </w:p>
        </w:tc>
        <w:tc>
          <w:tcPr>
            <w:tcW w:w="3779" w:type="dxa"/>
          </w:tcPr>
          <w:p w:rsidR="001D6FF1" w:rsidRDefault="001D6FF1" w:rsidP="00667C8F">
            <w:r>
              <w:t>Fast årlig godtgjørelse i % av ordførers godtgjør</w:t>
            </w:r>
            <w:r w:rsidR="00667C8F">
              <w:t>ing</w:t>
            </w:r>
          </w:p>
        </w:tc>
        <w:tc>
          <w:tcPr>
            <w:tcW w:w="1465" w:type="dxa"/>
          </w:tcPr>
          <w:p w:rsidR="001D6FF1" w:rsidRDefault="001D6FF1" w:rsidP="00CB6FF8">
            <w:r>
              <w:t>Utbetaling</w:t>
            </w:r>
          </w:p>
        </w:tc>
      </w:tr>
      <w:tr w:rsidR="001D6FF1" w:rsidTr="00A01D24">
        <w:tc>
          <w:tcPr>
            <w:tcW w:w="3823" w:type="dxa"/>
          </w:tcPr>
          <w:p w:rsidR="001D6FF1" w:rsidRDefault="00494319" w:rsidP="00CB6FF8">
            <w:r>
              <w:t>Ordfører</w:t>
            </w:r>
          </w:p>
        </w:tc>
        <w:tc>
          <w:tcPr>
            <w:tcW w:w="3779" w:type="dxa"/>
          </w:tcPr>
          <w:p w:rsidR="00494319" w:rsidRDefault="00494319" w:rsidP="005514B0">
            <w:r>
              <w:t xml:space="preserve">100 % </w:t>
            </w:r>
          </w:p>
        </w:tc>
        <w:tc>
          <w:tcPr>
            <w:tcW w:w="1465" w:type="dxa"/>
          </w:tcPr>
          <w:p w:rsidR="001D6FF1" w:rsidRDefault="00A01D24" w:rsidP="00CB6FF8">
            <w:r>
              <w:t>månedlig</w:t>
            </w:r>
          </w:p>
        </w:tc>
      </w:tr>
      <w:tr w:rsidR="001D6FF1" w:rsidTr="00A01D24">
        <w:tc>
          <w:tcPr>
            <w:tcW w:w="3823" w:type="dxa"/>
          </w:tcPr>
          <w:p w:rsidR="001D6FF1" w:rsidRDefault="00494319" w:rsidP="00CB6FF8">
            <w:r>
              <w:t>Varaordfører</w:t>
            </w:r>
          </w:p>
        </w:tc>
        <w:tc>
          <w:tcPr>
            <w:tcW w:w="3779" w:type="dxa"/>
          </w:tcPr>
          <w:p w:rsidR="001D6FF1" w:rsidRDefault="00494319" w:rsidP="00CB6FF8">
            <w:r>
              <w:t xml:space="preserve"> </w:t>
            </w:r>
            <w:r w:rsidR="007102F1">
              <w:t xml:space="preserve">8 </w:t>
            </w:r>
            <w:r>
              <w:t xml:space="preserve">% </w:t>
            </w:r>
          </w:p>
        </w:tc>
        <w:tc>
          <w:tcPr>
            <w:tcW w:w="1465" w:type="dxa"/>
          </w:tcPr>
          <w:p w:rsidR="001D6FF1" w:rsidRDefault="00A01D24" w:rsidP="00CB6FF8">
            <w:r>
              <w:t>månedlig</w:t>
            </w:r>
          </w:p>
        </w:tc>
      </w:tr>
      <w:tr w:rsidR="001D6FF1" w:rsidTr="00A01D24">
        <w:tc>
          <w:tcPr>
            <w:tcW w:w="3823" w:type="dxa"/>
          </w:tcPr>
          <w:p w:rsidR="001D6FF1" w:rsidRDefault="00494319" w:rsidP="00CB6FF8">
            <w:r>
              <w:t>Faste medlemmer i formannskapet</w:t>
            </w:r>
          </w:p>
        </w:tc>
        <w:tc>
          <w:tcPr>
            <w:tcW w:w="3779" w:type="dxa"/>
          </w:tcPr>
          <w:p w:rsidR="001D6FF1" w:rsidRDefault="00494319" w:rsidP="004F4834">
            <w:r>
              <w:t>5 % av ordførers godtgjør</w:t>
            </w:r>
            <w:r w:rsidR="00667C8F">
              <w:t>ing</w:t>
            </w:r>
            <w:r>
              <w:t>. Det gis ikke møtegodtgjør</w:t>
            </w:r>
            <w:r w:rsidR="004F4834">
              <w:t>ing</w:t>
            </w:r>
          </w:p>
        </w:tc>
        <w:tc>
          <w:tcPr>
            <w:tcW w:w="1465" w:type="dxa"/>
          </w:tcPr>
          <w:p w:rsidR="001D6FF1" w:rsidRDefault="00A01D24" w:rsidP="00CB6FF8">
            <w:r>
              <w:t>månedlig</w:t>
            </w:r>
          </w:p>
        </w:tc>
      </w:tr>
      <w:tr w:rsidR="00494319" w:rsidTr="00A01D24">
        <w:tc>
          <w:tcPr>
            <w:tcW w:w="3823" w:type="dxa"/>
          </w:tcPr>
          <w:p w:rsidR="00494319" w:rsidRDefault="00494319" w:rsidP="00682F5F">
            <w:r>
              <w:t xml:space="preserve">Leder for </w:t>
            </w:r>
            <w:r w:rsidR="00682F5F">
              <w:t>hovedu</w:t>
            </w:r>
            <w:r>
              <w:t xml:space="preserve">tvalg (Utvalg for levekår og utvalg for plan og </w:t>
            </w:r>
            <w:r w:rsidR="007102F1">
              <w:t>miljø</w:t>
            </w:r>
            <w:r>
              <w:t>)</w:t>
            </w:r>
          </w:p>
        </w:tc>
        <w:tc>
          <w:tcPr>
            <w:tcW w:w="3779" w:type="dxa"/>
          </w:tcPr>
          <w:p w:rsidR="00494319" w:rsidRDefault="00494319" w:rsidP="00CB6FF8">
            <w:r>
              <w:t>5 % av ordførers godtgjør</w:t>
            </w:r>
            <w:r w:rsidR="00667C8F">
              <w:t>ing</w:t>
            </w:r>
          </w:p>
          <w:p w:rsidR="00494319" w:rsidRDefault="00494319" w:rsidP="00A01D24">
            <w:pPr>
              <w:ind w:right="-581"/>
            </w:pPr>
          </w:p>
        </w:tc>
        <w:tc>
          <w:tcPr>
            <w:tcW w:w="1465" w:type="dxa"/>
          </w:tcPr>
          <w:p w:rsidR="00494319" w:rsidRDefault="00A01D24" w:rsidP="00CB6FF8">
            <w:r>
              <w:t>månedlig</w:t>
            </w:r>
          </w:p>
        </w:tc>
      </w:tr>
      <w:tr w:rsidR="00FD79AC" w:rsidTr="00A01D24">
        <w:tc>
          <w:tcPr>
            <w:tcW w:w="3823" w:type="dxa"/>
          </w:tcPr>
          <w:p w:rsidR="00FD79AC" w:rsidRDefault="007102F1" w:rsidP="00A01D24">
            <w:r>
              <w:t>Leder for k</w:t>
            </w:r>
            <w:r w:rsidR="00FD79AC">
              <w:t>ontrollutvalg</w:t>
            </w:r>
          </w:p>
        </w:tc>
        <w:tc>
          <w:tcPr>
            <w:tcW w:w="3779" w:type="dxa"/>
          </w:tcPr>
          <w:p w:rsidR="00FD79AC" w:rsidRDefault="00FD79AC" w:rsidP="00667C8F">
            <w:r>
              <w:t>3 % av ordførers godtgjør</w:t>
            </w:r>
            <w:r w:rsidR="00667C8F">
              <w:t>ing</w:t>
            </w:r>
            <w:r>
              <w:t xml:space="preserve"> </w:t>
            </w:r>
          </w:p>
        </w:tc>
        <w:tc>
          <w:tcPr>
            <w:tcW w:w="1465" w:type="dxa"/>
          </w:tcPr>
          <w:p w:rsidR="00FD79AC" w:rsidRDefault="00A01D24" w:rsidP="00CB6FF8">
            <w:r>
              <w:t>månedlig</w:t>
            </w:r>
          </w:p>
        </w:tc>
      </w:tr>
      <w:tr w:rsidR="007102F1" w:rsidTr="00A01D24">
        <w:tc>
          <w:tcPr>
            <w:tcW w:w="3823" w:type="dxa"/>
          </w:tcPr>
          <w:p w:rsidR="007102F1" w:rsidRDefault="00682F5F" w:rsidP="00682F5F">
            <w:r>
              <w:t>L</w:t>
            </w:r>
            <w:r w:rsidR="007102F1">
              <w:t xml:space="preserve">eder </w:t>
            </w:r>
            <w:r>
              <w:t>for utvalg for viltforvaltning</w:t>
            </w:r>
          </w:p>
        </w:tc>
        <w:tc>
          <w:tcPr>
            <w:tcW w:w="3779" w:type="dxa"/>
          </w:tcPr>
          <w:p w:rsidR="007102F1" w:rsidRDefault="00667C8F" w:rsidP="00667C8F">
            <w:r>
              <w:t>3 % av ordførers godtgjøring</w:t>
            </w:r>
          </w:p>
        </w:tc>
        <w:tc>
          <w:tcPr>
            <w:tcW w:w="1465" w:type="dxa"/>
          </w:tcPr>
          <w:p w:rsidR="007102F1" w:rsidRDefault="00A01D24" w:rsidP="00CB6FF8">
            <w:r>
              <w:t>månedlig</w:t>
            </w:r>
          </w:p>
        </w:tc>
      </w:tr>
      <w:tr w:rsidR="00494319" w:rsidTr="00A01D24">
        <w:tc>
          <w:tcPr>
            <w:tcW w:w="3823" w:type="dxa"/>
          </w:tcPr>
          <w:p w:rsidR="00494319" w:rsidRDefault="00494319" w:rsidP="00CB6FF8">
            <w:r>
              <w:t>Leder for øvrige faste råd og utvalg</w:t>
            </w:r>
          </w:p>
        </w:tc>
        <w:tc>
          <w:tcPr>
            <w:tcW w:w="3779" w:type="dxa"/>
          </w:tcPr>
          <w:p w:rsidR="00494319" w:rsidRDefault="00494319" w:rsidP="00667C8F">
            <w:r>
              <w:t>Det gis ikke fast godtgjør</w:t>
            </w:r>
            <w:r w:rsidR="00667C8F">
              <w:t>ing</w:t>
            </w:r>
            <w:r>
              <w:t>, bare ordinær</w:t>
            </w:r>
            <w:r w:rsidR="00A01D24">
              <w:t xml:space="preserve"> m</w:t>
            </w:r>
            <w:r w:rsidR="005514B0">
              <w:t>øtegodtgjør</w:t>
            </w:r>
            <w:r w:rsidR="00667C8F">
              <w:t>ing</w:t>
            </w:r>
          </w:p>
        </w:tc>
        <w:tc>
          <w:tcPr>
            <w:tcW w:w="1465" w:type="dxa"/>
          </w:tcPr>
          <w:p w:rsidR="00494319" w:rsidRDefault="00494319" w:rsidP="00CB6FF8">
            <w:r>
              <w:t>Etter hvert møte</w:t>
            </w:r>
          </w:p>
        </w:tc>
      </w:tr>
    </w:tbl>
    <w:p w:rsidR="00681155" w:rsidRDefault="007102F1">
      <w:r>
        <w:t>Dersom ordfører også er utvalgsleder, faller godtgjør</w:t>
      </w:r>
      <w:r w:rsidR="00667C8F">
        <w:t>ing</w:t>
      </w:r>
      <w:r w:rsidR="00A01D24">
        <w:t xml:space="preserve"> for utvalgsvervet</w:t>
      </w:r>
      <w:r>
        <w:t xml:space="preserve"> bort. </w:t>
      </w:r>
    </w:p>
    <w:p w:rsidR="007102F1" w:rsidRDefault="007102F1">
      <w:r>
        <w:t>Derom po</w:t>
      </w:r>
      <w:r w:rsidR="00667C8F">
        <w:t>litisk valgte med fast godtgjøring</w:t>
      </w:r>
      <w:r>
        <w:t xml:space="preserve"> har fravær som overstiger 1/3 av antall møter per år, trekkes den faste godtgjør</w:t>
      </w:r>
      <w:r w:rsidR="00667C8F">
        <w:t>ingen</w:t>
      </w:r>
      <w:r>
        <w:t xml:space="preserve"> tilsvarende. Den trukne godtgjør</w:t>
      </w:r>
      <w:r w:rsidR="00667C8F">
        <w:t>ingen</w:t>
      </w:r>
      <w:r>
        <w:t xml:space="preserve"> tilstås da stedfortreder. </w:t>
      </w:r>
    </w:p>
    <w:p w:rsidR="00681155" w:rsidRPr="00364748" w:rsidRDefault="00494319">
      <w:pPr>
        <w:rPr>
          <w:b/>
          <w:i/>
        </w:rPr>
      </w:pPr>
      <w:r w:rsidRPr="00364748">
        <w:rPr>
          <w:b/>
          <w:i/>
        </w:rPr>
        <w:t>Godtgjøring per møte:</w:t>
      </w:r>
    </w:p>
    <w:tbl>
      <w:tblPr>
        <w:tblStyle w:val="Tabellrutenett"/>
        <w:tblW w:w="9209" w:type="dxa"/>
        <w:tblLook w:val="04A0" w:firstRow="1" w:lastRow="0" w:firstColumn="1" w:lastColumn="0" w:noHBand="0" w:noVBand="1"/>
      </w:tblPr>
      <w:tblGrid>
        <w:gridCol w:w="6658"/>
        <w:gridCol w:w="2551"/>
      </w:tblGrid>
      <w:tr w:rsidR="00494319" w:rsidTr="005514B0">
        <w:tc>
          <w:tcPr>
            <w:tcW w:w="6658" w:type="dxa"/>
          </w:tcPr>
          <w:p w:rsidR="00494319" w:rsidRDefault="00494319">
            <w:r>
              <w:t>Folkevalgte tillitsverv</w:t>
            </w:r>
          </w:p>
        </w:tc>
        <w:tc>
          <w:tcPr>
            <w:tcW w:w="2551" w:type="dxa"/>
          </w:tcPr>
          <w:p w:rsidR="00494319" w:rsidRDefault="00494319" w:rsidP="00667C8F">
            <w:r>
              <w:t xml:space="preserve">Møtegodtgjøring i % av </w:t>
            </w:r>
            <w:r w:rsidR="005514B0">
              <w:t>o</w:t>
            </w:r>
            <w:r>
              <w:t>rdførers</w:t>
            </w:r>
            <w:r w:rsidR="005514B0">
              <w:t xml:space="preserve"> </w:t>
            </w:r>
            <w:r>
              <w:t xml:space="preserve"> godtgjør</w:t>
            </w:r>
            <w:r w:rsidR="00667C8F">
              <w:t>ing</w:t>
            </w:r>
          </w:p>
        </w:tc>
      </w:tr>
      <w:tr w:rsidR="00494319" w:rsidTr="005514B0">
        <w:tc>
          <w:tcPr>
            <w:tcW w:w="6658" w:type="dxa"/>
          </w:tcPr>
          <w:p w:rsidR="00494319" w:rsidRDefault="00083E42">
            <w:r>
              <w:t>Medlemmer og varamedlemmer i</w:t>
            </w:r>
          </w:p>
          <w:p w:rsidR="00494319" w:rsidRDefault="00083E42">
            <w:r>
              <w:t>k</w:t>
            </w:r>
            <w:r w:rsidR="00494319">
              <w:t>ommunestyre</w:t>
            </w:r>
            <w:r>
              <w:t>, varamedlemmer til formannskapet, medlemmer av hovedutvalgene, inkl. lederne.</w:t>
            </w:r>
          </w:p>
          <w:p w:rsidR="00083E42" w:rsidRDefault="00083E42"/>
          <w:p w:rsidR="00C25B2C" w:rsidRDefault="00083E42" w:rsidP="005514B0">
            <w:r>
              <w:t>Dersom andre enn den faste lederen leder møtet, gis møtelederen 1 ekstra møtegodtgjøring.</w:t>
            </w:r>
          </w:p>
          <w:p w:rsidR="00494319" w:rsidRDefault="00083E42" w:rsidP="00667C8F">
            <w:r>
              <w:t>Sammenfall av møte</w:t>
            </w:r>
            <w:r w:rsidR="00C25B2C">
              <w:t>r</w:t>
            </w:r>
            <w:r>
              <w:t xml:space="preserve"> i formannskap og administrasjons</w:t>
            </w:r>
            <w:r w:rsidR="00667C8F">
              <w:t>utvalg, tilsier én møtegodtgjøring</w:t>
            </w:r>
            <w:r>
              <w:t xml:space="preserve">. Det samme gjelder andre lignede sammenfall av møter. </w:t>
            </w:r>
          </w:p>
        </w:tc>
        <w:tc>
          <w:tcPr>
            <w:tcW w:w="2551" w:type="dxa"/>
          </w:tcPr>
          <w:p w:rsidR="00494319" w:rsidRDefault="006949B7">
            <w:r>
              <w:t>0,</w:t>
            </w:r>
            <w:r w:rsidR="00FD79AC">
              <w:t>1 %</w:t>
            </w:r>
          </w:p>
        </w:tc>
      </w:tr>
      <w:tr w:rsidR="00494319" w:rsidTr="005514B0">
        <w:tc>
          <w:tcPr>
            <w:tcW w:w="6658" w:type="dxa"/>
          </w:tcPr>
          <w:p w:rsidR="00083E42" w:rsidRDefault="00083E42" w:rsidP="005514B0">
            <w:r>
              <w:t>Andre utvalg og komitéer oppnevnt av kommunestyret, formannskapet eller hovedutvalg samt ansattes representanter i administrasjonsutvalg og arbeidsmiljøutvalg</w:t>
            </w:r>
          </w:p>
        </w:tc>
        <w:tc>
          <w:tcPr>
            <w:tcW w:w="2551" w:type="dxa"/>
          </w:tcPr>
          <w:p w:rsidR="00494319" w:rsidRDefault="00FD79AC">
            <w:r>
              <w:t>0,</w:t>
            </w:r>
            <w:r w:rsidR="006949B7">
              <w:t>0</w:t>
            </w:r>
            <w:bookmarkStart w:id="0" w:name="_GoBack"/>
            <w:bookmarkEnd w:id="0"/>
            <w:r>
              <w:t xml:space="preserve">5 % </w:t>
            </w:r>
          </w:p>
        </w:tc>
      </w:tr>
    </w:tbl>
    <w:p w:rsidR="004660DE" w:rsidRDefault="004660DE">
      <w:pPr>
        <w:rPr>
          <w:b/>
        </w:rPr>
      </w:pPr>
    </w:p>
    <w:p w:rsidR="004F4834" w:rsidRDefault="004F4834">
      <w:pPr>
        <w:rPr>
          <w:b/>
          <w:i/>
        </w:rPr>
      </w:pPr>
    </w:p>
    <w:p w:rsidR="00FD79AC" w:rsidRPr="00364748" w:rsidRDefault="00FD79AC">
      <w:pPr>
        <w:rPr>
          <w:b/>
          <w:i/>
        </w:rPr>
      </w:pPr>
      <w:r w:rsidRPr="00364748">
        <w:rPr>
          <w:b/>
          <w:i/>
        </w:rPr>
        <w:lastRenderedPageBreak/>
        <w:t xml:space="preserve">§ </w:t>
      </w:r>
      <w:r w:rsidR="00C25B2C">
        <w:rPr>
          <w:b/>
          <w:i/>
        </w:rPr>
        <w:t>7</w:t>
      </w:r>
      <w:r w:rsidRPr="00364748">
        <w:rPr>
          <w:b/>
          <w:i/>
        </w:rPr>
        <w:t xml:space="preserve"> Ettergodtgjøring</w:t>
      </w:r>
      <w:r w:rsidR="00667C8F">
        <w:rPr>
          <w:b/>
          <w:i/>
        </w:rPr>
        <w:t xml:space="preserve"> </w:t>
      </w:r>
    </w:p>
    <w:p w:rsidR="00C25B2C" w:rsidRDefault="008D0E24">
      <w:r>
        <w:t>Folkevalgte som har verv</w:t>
      </w:r>
      <w:r w:rsidR="00615E1C">
        <w:t>et</w:t>
      </w:r>
      <w:r>
        <w:t xml:space="preserve"> som sin hovedbeskjeftigelse, </w:t>
      </w:r>
      <w:r w:rsidR="00615E1C">
        <w:t xml:space="preserve">kan søke om ettergodtgjøring når de fratrer vervet. Kommunestyret skal selv gi forskrift om lengden slik ettergodtgjøring kan ha, men ikke utover alminnelig oppsigelsestid for fast ansatte i kommunen. </w:t>
      </w:r>
    </w:p>
    <w:p w:rsidR="00615E1C" w:rsidRDefault="00775E5E">
      <w:r>
        <w:t>Etter</w:t>
      </w:r>
      <w:r w:rsidR="00667C8F">
        <w:t>godtgjøring</w:t>
      </w:r>
      <w:r>
        <w:t xml:space="preserve"> innvilges i tråd med KS’ retningslinjer. Det vil si at det utbetales en ettergodtgjør</w:t>
      </w:r>
      <w:r w:rsidR="00667C8F">
        <w:t>ing</w:t>
      </w:r>
      <w:r>
        <w:t xml:space="preserve"> på 1,5 måned dersom en går over i annen stilling. Dersom en ikke går over i annen stilling, utbetales </w:t>
      </w:r>
      <w:r w:rsidR="00667C8F">
        <w:t>ettergodtgjøring</w:t>
      </w:r>
      <w:r w:rsidR="00C25B2C">
        <w:t xml:space="preserve"> i </w:t>
      </w:r>
      <w:r>
        <w:t>3 måneder</w:t>
      </w:r>
    </w:p>
    <w:p w:rsidR="00FD79AC" w:rsidRDefault="00615E1C">
      <w:r>
        <w:t>R</w:t>
      </w:r>
      <w:r w:rsidR="008D0E24">
        <w:t xml:space="preserve">etten til </w:t>
      </w:r>
      <w:r>
        <w:t>etter</w:t>
      </w:r>
      <w:r w:rsidR="008D0E24">
        <w:t>go</w:t>
      </w:r>
      <w:r w:rsidR="00FD79AC">
        <w:t xml:space="preserve">dtgjøring </w:t>
      </w:r>
      <w:r>
        <w:t xml:space="preserve">skal </w:t>
      </w:r>
      <w:r w:rsidR="00FD79AC">
        <w:t>av</w:t>
      </w:r>
      <w:r w:rsidR="008D0E24">
        <w:t xml:space="preserve">kortes </w:t>
      </w:r>
      <w:r>
        <w:t xml:space="preserve">krone for krone </w:t>
      </w:r>
      <w:r w:rsidR="008D0E24">
        <w:t>mot annen inntekt</w:t>
      </w:r>
      <w:r>
        <w:t xml:space="preserve">. Det samme gjelder for ordinær inntekt som den folkevalgte frivillig avstår fra. </w:t>
      </w:r>
      <w:r w:rsidR="008D0E24">
        <w:t xml:space="preserve"> </w:t>
      </w:r>
      <w:r w:rsidR="00FD79AC">
        <w:t xml:space="preserve"> </w:t>
      </w:r>
    </w:p>
    <w:p w:rsidR="00615E1C" w:rsidRDefault="00615E1C">
      <w:r>
        <w:t>Pensjonsinntekter etter folketrygdloven kap. 19 og kap 20 skal ikke anses som inntekt etter andre ledd. Jfr. Kommuneloven § 8-6.</w:t>
      </w:r>
    </w:p>
    <w:p w:rsidR="008D0E24" w:rsidRPr="00364748" w:rsidRDefault="00512B52">
      <w:pPr>
        <w:rPr>
          <w:b/>
          <w:i/>
        </w:rPr>
      </w:pPr>
      <w:r w:rsidRPr="00364748">
        <w:rPr>
          <w:b/>
          <w:i/>
        </w:rPr>
        <w:t>§</w:t>
      </w:r>
      <w:r w:rsidR="00C25B2C">
        <w:rPr>
          <w:b/>
          <w:i/>
        </w:rPr>
        <w:t xml:space="preserve"> 8</w:t>
      </w:r>
      <w:r w:rsidR="008D0E24" w:rsidRPr="00364748">
        <w:rPr>
          <w:b/>
          <w:i/>
        </w:rPr>
        <w:t xml:space="preserve"> Pensjonsordning</w:t>
      </w:r>
    </w:p>
    <w:p w:rsidR="008D0E24" w:rsidRDefault="008D0E24" w:rsidP="008D0E24">
      <w:r>
        <w:t xml:space="preserve">Folkevalgte som har verv tilsvarende mer enn 20 % stilling, meldes inn i kommunal pensjonsordning. </w:t>
      </w:r>
      <w:r w:rsidR="00775E5E">
        <w:t>P</w:t>
      </w:r>
      <w:r>
        <w:t xml:space="preserve">ensjonsordning for folkevalgte skal følge samme ordning som for ansatte. </w:t>
      </w:r>
    </w:p>
    <w:p w:rsidR="008D0E24" w:rsidRDefault="008D0E24" w:rsidP="008D0E24">
      <w:r>
        <w:t xml:space="preserve">Dersom den folkevalgte ikke ønsker innmelding i kommunens pensjonsordning, opprettes skriftlig avtale om dette, hvor den folkevalgte fraskriver seg pensjonsrettigheter fra kommunen. </w:t>
      </w:r>
    </w:p>
    <w:p w:rsidR="004A5DD9" w:rsidRPr="00364748" w:rsidRDefault="00512B52" w:rsidP="004A5DD9">
      <w:pPr>
        <w:rPr>
          <w:b/>
          <w:i/>
        </w:rPr>
      </w:pPr>
      <w:r w:rsidRPr="00364748">
        <w:rPr>
          <w:b/>
          <w:i/>
        </w:rPr>
        <w:t xml:space="preserve">§ </w:t>
      </w:r>
      <w:r w:rsidR="00C25B2C">
        <w:rPr>
          <w:b/>
          <w:i/>
        </w:rPr>
        <w:t>9</w:t>
      </w:r>
      <w:r w:rsidR="004A5DD9" w:rsidRPr="00364748">
        <w:rPr>
          <w:b/>
          <w:i/>
        </w:rPr>
        <w:t xml:space="preserve"> Rett til sykepenger</w:t>
      </w:r>
    </w:p>
    <w:p w:rsidR="00512B52" w:rsidRDefault="004A5DD9" w:rsidP="004A5DD9">
      <w:r>
        <w:t xml:space="preserve">Folkevalgte som har et tillitsverv som sin </w:t>
      </w:r>
      <w:r w:rsidR="00615E1C">
        <w:t>hovedbeskjeftigelse, har samme rett til sykepenger</w:t>
      </w:r>
      <w:r>
        <w:t xml:space="preserve"> </w:t>
      </w:r>
      <w:r w:rsidR="00615E1C">
        <w:t xml:space="preserve">som ansatte i kommunen. </w:t>
      </w:r>
      <w:r w:rsidR="00512B52">
        <w:t xml:space="preserve"> </w:t>
      </w:r>
    </w:p>
    <w:p w:rsidR="004A5DD9" w:rsidRPr="00364748" w:rsidRDefault="00512B52" w:rsidP="004A5DD9">
      <w:pPr>
        <w:rPr>
          <w:b/>
          <w:i/>
        </w:rPr>
      </w:pPr>
      <w:r w:rsidRPr="00364748">
        <w:rPr>
          <w:b/>
          <w:i/>
        </w:rPr>
        <w:t xml:space="preserve">§ </w:t>
      </w:r>
      <w:r w:rsidR="00C25B2C">
        <w:rPr>
          <w:b/>
          <w:i/>
        </w:rPr>
        <w:t>10</w:t>
      </w:r>
      <w:r w:rsidR="004A5DD9" w:rsidRPr="00364748">
        <w:rPr>
          <w:b/>
          <w:i/>
        </w:rPr>
        <w:t xml:space="preserve"> Rettigheter ved yrkesskade</w:t>
      </w:r>
    </w:p>
    <w:p w:rsidR="004A5DD9" w:rsidRDefault="004A5DD9" w:rsidP="004A5DD9">
      <w:r>
        <w:t xml:space="preserve">Folkevalgte som har et tillitsverv som sin hovedbeskjeftigelse, </w:t>
      </w:r>
      <w:r w:rsidR="00DF5753">
        <w:t>er omfattet av gruppelivsforsikring og lovpålagt yrkesskade</w:t>
      </w:r>
      <w:r w:rsidR="00B32912">
        <w:t xml:space="preserve">. </w:t>
      </w:r>
      <w:r w:rsidR="00DF5753">
        <w:t>De s</w:t>
      </w:r>
      <w:r w:rsidR="00B32912">
        <w:t xml:space="preserve">kal derfor meldes inn i kommunens </w:t>
      </w:r>
      <w:r w:rsidR="004660DE">
        <w:t>Gruppeliv og Y</w:t>
      </w:r>
      <w:r w:rsidR="00B32912">
        <w:t xml:space="preserve">rkesskadeforsikring. </w:t>
      </w:r>
    </w:p>
    <w:p w:rsidR="00C25B2C" w:rsidRPr="00C25B2C" w:rsidRDefault="00C25B2C" w:rsidP="004A5DD9">
      <w:pPr>
        <w:rPr>
          <w:b/>
          <w:i/>
        </w:rPr>
      </w:pPr>
      <w:r w:rsidRPr="00C25B2C">
        <w:rPr>
          <w:b/>
          <w:i/>
        </w:rPr>
        <w:t>§ 1</w:t>
      </w:r>
      <w:r>
        <w:rPr>
          <w:b/>
          <w:i/>
        </w:rPr>
        <w:t>1</w:t>
      </w:r>
      <w:r w:rsidRPr="00C25B2C">
        <w:rPr>
          <w:b/>
          <w:i/>
        </w:rPr>
        <w:t xml:space="preserve"> Permisjoner</w:t>
      </w:r>
    </w:p>
    <w:p w:rsidR="00512B52" w:rsidRDefault="00512B52" w:rsidP="004A5DD9">
      <w:r>
        <w:t xml:space="preserve">Folkevalgte som har et tillitsverv som sin hovedbeskjeftigelse, har etter søknad rett til permisjon i samsvar med arbeidsmiljøloven §§ 12-1 til 12-10, 12-12 og 12-15. Søknad om permisjon avgjøres av rådmannen. </w:t>
      </w:r>
    </w:p>
    <w:p w:rsidR="00512B52" w:rsidRDefault="00512B52" w:rsidP="004A5DD9">
      <w:r>
        <w:t xml:space="preserve">Under permisjonen beholder den folkevalgte godtgjøringen i inntil to uker, med mindre han eller hun gjør avkall på den. Under svangerskapspermisjon, omsorgspermisjon, fødselspermisjon, foreldrepermisjon og ved barns- og barnepassers sykdom har den folkevalgte rett til å beholde godtgjøringen eter samme regler som gjelder for tilsvarende permisjoner for ansatte i kommunen. </w:t>
      </w:r>
    </w:p>
    <w:p w:rsidR="00512B52" w:rsidRPr="00364748" w:rsidRDefault="00512B52" w:rsidP="00512B52">
      <w:pPr>
        <w:rPr>
          <w:b/>
          <w:i/>
        </w:rPr>
      </w:pPr>
      <w:r w:rsidRPr="00364748">
        <w:rPr>
          <w:b/>
          <w:i/>
        </w:rPr>
        <w:t>§</w:t>
      </w:r>
      <w:r w:rsidR="00364748" w:rsidRPr="00364748">
        <w:rPr>
          <w:b/>
          <w:i/>
        </w:rPr>
        <w:t xml:space="preserve"> </w:t>
      </w:r>
      <w:r w:rsidRPr="00364748">
        <w:rPr>
          <w:b/>
          <w:i/>
        </w:rPr>
        <w:t>1</w:t>
      </w:r>
      <w:r w:rsidR="00C25B2C">
        <w:rPr>
          <w:b/>
          <w:i/>
        </w:rPr>
        <w:t>2</w:t>
      </w:r>
      <w:r w:rsidRPr="00364748">
        <w:rPr>
          <w:b/>
          <w:i/>
        </w:rPr>
        <w:t xml:space="preserve"> Ikrafttredelse</w:t>
      </w:r>
    </w:p>
    <w:p w:rsidR="004A5DD9" w:rsidRDefault="00512B52">
      <w:r>
        <w:t xml:space="preserve">Forskriften trer i kraft </w:t>
      </w:r>
      <w:r w:rsidR="00C25B2C">
        <w:t>(dato)</w:t>
      </w:r>
    </w:p>
    <w:p w:rsidR="007E1B06" w:rsidRDefault="007E1B06"/>
    <w:sectPr w:rsidR="007E1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27697"/>
    <w:multiLevelType w:val="hybridMultilevel"/>
    <w:tmpl w:val="8FC4B7C4"/>
    <w:lvl w:ilvl="0" w:tplc="8EACFA08">
      <w:start w:val="1"/>
      <w:numFmt w:val="lowerLetter"/>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D34449"/>
    <w:multiLevelType w:val="hybridMultilevel"/>
    <w:tmpl w:val="321251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590BFB"/>
    <w:multiLevelType w:val="hybridMultilevel"/>
    <w:tmpl w:val="6E1A7DF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55"/>
    <w:rsid w:val="00083E42"/>
    <w:rsid w:val="001D6FF1"/>
    <w:rsid w:val="002409E1"/>
    <w:rsid w:val="002C16C0"/>
    <w:rsid w:val="00364748"/>
    <w:rsid w:val="00376BAA"/>
    <w:rsid w:val="0044345E"/>
    <w:rsid w:val="004660DE"/>
    <w:rsid w:val="00494319"/>
    <w:rsid w:val="004A5DD9"/>
    <w:rsid w:val="004B1044"/>
    <w:rsid w:val="004F4834"/>
    <w:rsid w:val="00512B52"/>
    <w:rsid w:val="005514B0"/>
    <w:rsid w:val="005F44F0"/>
    <w:rsid w:val="00615E1C"/>
    <w:rsid w:val="00667C8F"/>
    <w:rsid w:val="0067342C"/>
    <w:rsid w:val="00681155"/>
    <w:rsid w:val="00682F5F"/>
    <w:rsid w:val="006949B7"/>
    <w:rsid w:val="006D763F"/>
    <w:rsid w:val="007102F1"/>
    <w:rsid w:val="00775E5E"/>
    <w:rsid w:val="007E1B06"/>
    <w:rsid w:val="0085573E"/>
    <w:rsid w:val="008C0A61"/>
    <w:rsid w:val="008D0E24"/>
    <w:rsid w:val="00971C8D"/>
    <w:rsid w:val="00A01D24"/>
    <w:rsid w:val="00AA4DE8"/>
    <w:rsid w:val="00B32912"/>
    <w:rsid w:val="00B4757F"/>
    <w:rsid w:val="00C15EC1"/>
    <w:rsid w:val="00C25B2C"/>
    <w:rsid w:val="00C54992"/>
    <w:rsid w:val="00C8233E"/>
    <w:rsid w:val="00CB6FF8"/>
    <w:rsid w:val="00D06CA3"/>
    <w:rsid w:val="00DB7083"/>
    <w:rsid w:val="00DE54C5"/>
    <w:rsid w:val="00DF5753"/>
    <w:rsid w:val="00F46517"/>
    <w:rsid w:val="00F85516"/>
    <w:rsid w:val="00FD79AC"/>
    <w:rsid w:val="00FF31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3D63"/>
  <w15:chartTrackingRefBased/>
  <w15:docId w15:val="{C959C866-FBD5-4C11-BD23-FEEB99AB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76BAA"/>
    <w:pPr>
      <w:ind w:left="720"/>
      <w:contextualSpacing/>
    </w:pPr>
  </w:style>
  <w:style w:type="table" w:styleId="Tabellrutenett">
    <w:name w:val="Table Grid"/>
    <w:basedOn w:val="Vanligtabell"/>
    <w:uiPriority w:val="39"/>
    <w:rsid w:val="001D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409E1"/>
    <w:rPr>
      <w:color w:val="0563C1" w:themeColor="hyperlink"/>
      <w:u w:val="single"/>
    </w:rPr>
  </w:style>
  <w:style w:type="paragraph" w:styleId="Bobletekst">
    <w:name w:val="Balloon Text"/>
    <w:basedOn w:val="Normal"/>
    <w:link w:val="BobletekstTegn"/>
    <w:uiPriority w:val="99"/>
    <w:semiHidden/>
    <w:unhideWhenUsed/>
    <w:rsid w:val="00615E1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8471</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Tordis S Rasmussen</dc:creator>
  <cp:keywords/>
  <dc:description/>
  <cp:lastModifiedBy>Tordis S Rasmussen</cp:lastModifiedBy>
  <cp:revision>2</cp:revision>
  <cp:lastPrinted>2020-04-20T11:04:00Z</cp:lastPrinted>
  <dcterms:created xsi:type="dcterms:W3CDTF">2020-04-20T11:04:00Z</dcterms:created>
  <dcterms:modified xsi:type="dcterms:W3CDTF">2020-04-20T11:04:00Z</dcterms:modified>
</cp:coreProperties>
</file>